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B3A6B"/><w:sz w:val="36"/><w:szCs w:val="36"/><w:b w:val="1"/><w:bCs w:val="1"/></w:rPr><w:t xml:space="preserve">40 Co-Creation Tools, Tested in the Context of Urban Planning</w:t></w:r></w:p><w:p/><w:p><w:pPr/><w:r><w:rPr><w:color w:val="555555"/><w:sz w:val="26"/><w:szCs w:val="26"/><w:i w:val="1"/><w:iCs w:val="1"/></w:rPr><w:t xml:space="preserve">A Hands-on Review of Tools Tested by NEB STAR for Co-Creation and Citizen Engagement</w:t></w:r></w:p><w:p/><w:p><w:pPr/><w:r><w:rPr><w:sz w:val="20"/><w:szCs w:val="20"/></w:rPr><w:t xml:space="preserve">Type: Take Action</w:t></w:r></w:p><w:p><w:pPr/><w:r><w:rPr><w:sz w:val="20"/><w:szCs w:val="20"/></w:rPr><w:t xml:space="preserve">Country: Norway</w:t></w:r></w:p><w:p><w:pPr/><w:r><w:rPr><w:sz w:val="20"/><w:szCs w:val="20"/></w:rPr><w:t xml:space="preserve">Year: 2025</w:t></w:r></w:p><w:p><w:pPr/><w:r><w:rPr><w:sz w:val="20"/><w:szCs w:val="20"/></w:rPr><w:t xml:space="preserve">Topics: Inclusion & Participation, Innovation & Technology, Housing and Urban Planning</w:t></w:r></w:p><w:p><w:pPr/><w:r><w:rPr><w:sz w:val="20"/><w:szCs w:val="20"/></w:rPr><w:t xml:space="preserve">Target groups: Architect / Urban Planner, NGO / Association, Public Authority, Real Estate / Housing</w:t></w:r></w:p><w:p><w:pPr/><w:r><w:rPr><w:sz w:val="20"/><w:szCs w:val="20"/></w:rPr><w:t xml:space="preserve">Author: City of Stavanger</w:t></w:r></w:p><w:p/><w:p><w:pPr/><w:r><w:rPr><w:color w:val="1B3A6B"/><w:sz w:val="26"/><w:szCs w:val="26"/><w:b w:val="1"/><w:bCs w:val="1"/></w:rPr><w:t xml:space="preserve">Summary</w:t></w:r></w:p><w:p><w:pPr/><w:r><w:rPr/><w:t xml:space="preserve">A portfolio of 40 co-creation tools — from digital to place-based, from art to entrepreneurship and education — tested by NEB-STAR in three European cities.</w:t></w:r></w:p><w:p/><w:p><w:pPr/><w:r><w:rPr><w:color w:val="1B3A6B"/><w:sz w:val="26"/><w:szCs w:val="26"/><w:b w:val="1"/><w:bCs w:val="1"/></w:rPr><w:t xml:space="preserve">Context</w:t></w:r></w:p><w:p><w:pPr/><w:r><w:rPr/><w:t xml:space="preserve">The project, coordinated by NTNU, ran from 2022 to 2025. It was a first-generation New European Bauhaus Lighthouse project funded by the European Commission. Its main goal was to accelerate the transition to climate-neutral cities and communities by applying New European Bauhaus values.</w:t></w:r></w:p><w:p/><w:p><w:pPr/><w:r><w:rPr><w:color w:val="1B3A6B"/><w:sz w:val="26"/><w:szCs w:val="26"/><w:b w:val="1"/><w:bCs w:val="1"/></w:rPr><w:t xml:space="preserve">Resource / Tool</w:t></w:r></w:p><w:p><w:pPr/><w:r><w:rPr/><w:t xml:space="preserve">The portfolio brings together 40 co-creation tools that were tested in the project testbeds in </w:t></w:r><w:hyperlink r:id="rId7" w:history="1"><w:r><w:rPr/><w:t xml:space="preserve">Stavanger </w:t></w:r></w:hyperlink><w:r><w:rPr/><w:t xml:space="preserve">(Norway), Utrecht (Netherlands) and Prague (Czech Republic).</w:t></w:r></w:p><w:p><w:pPr/><w:r><w:rPr/><w:t xml:space="preserve">The tools are of different natures, such as organisation models, interaction formats, artistic interventions, digital tools, etc. They can serve different purposes: improve common understanding, break silos, drive evidence-based discussions, foster sense of belonging, set up formal collaborations.</w:t></w:r></w:p><w:p><w:pPr/><w:r><w:rPr/><w:t xml:space="preserve">A few examples:</w:t></w:r></w:p><w:p><w:pPr><w:numPr><w:ilvl w:val="0"/><w:numId w:val="1"/></w:numPr></w:pPr><w:r><w:rPr><w:b w:val="1"/><w:bCs w:val="1"/></w:rPr><w:t xml:space="preserve">Innovation Camps</w:t></w:r><w:r><w:rPr/><w:t xml:space="preserve"> — a structured series of workshops organised with school children in groups, given with a specific assignment, enabling the development of business ideas</w:t></w:r></w:p><w:p><w:pPr><w:numPr><w:ilvl w:val="0"/><w:numId w:val="1"/></w:numPr></w:pPr><w:r><w:rPr><w:b w:val="1"/><w:bCs w:val="1"/></w:rPr><w:t xml:space="preserve">The Show it! (Vis det!) visual tool</w:t></w:r><w:r><w:rPr/><w:t xml:space="preserve"> helps social enterprises define, measure, and communicate their societal impact</w:t></w:r></w:p><w:p><w:pPr><w:numPr><w:ilvl w:val="0"/><w:numId w:val="1"/></w:numPr></w:pPr><w:r><w:rPr><w:b w:val="1"/><w:bCs w:val="1"/></w:rPr><w:t xml:space="preserve">The citizen climate contract</w:t></w:r><w:r><w:rPr/><w:t xml:space="preserve"> is designed to inspire and motivate residents to make sustainable choices in their everyday lives</w:t></w:r></w:p><w:p><w:pPr><w:numPr><w:ilvl w:val="0"/><w:numId w:val="1"/></w:numPr></w:pPr><w:r><w:rPr><w:b w:val="1"/><w:bCs w:val="1"/></w:rPr><w:t xml:space="preserve">City Pixels</w:t></w:r><w:r><w:rPr/><w:t xml:space="preserve">, an interactive platform for artistic visualization and sonification of urban data, introduces new audiences to urban data and its value to understand a city's past, present, and possible future</w:t></w:r></w:p><w:p><w:pPr><w:numPr><w:ilvl w:val="0"/><w:numId w:val="1"/></w:numPr></w:pPr><w:hyperlink r:id="rId7" w:history="1"><w:r><w:rPr/><w:t xml:space="preserve">Barcode</w:t></w:r></w:hyperlink><w:r><w:rPr/><w:t xml:space="preserve">, a visual land-use tool, creates colour-coded barcodes showing how every square meter of an area is used (housing, roads, parks, parking, etc.) to support fact-based discussions and collaborative planning</w:t></w:r></w:p><w:p><w:pPr/><w:r><w:rPr/><w:t xml:space="preserve">In the Portfolio report, tools are organised in three categories: methods, solutions, and models. Each tool is presented in one page, under the format "What, Why, How", enabling quick and easy reading. The tools are also available in an online repository.</w:t></w:r></w:p><w:p><w:pPr/><w:r><w:rPr/><w:t xml:space="preserve">Overall, the portfolio provides inspiration and practical guidance to implement citizen engagement and co-design processes in various contexts, beyond urban planning.</w:t></w:r></w:p><w:p/><w:p><w:pPr/><w:r><w:rPr><w:color w:val="888888"/><w:sz w:val="18"/><w:szCs w:val="18"/><w:i w:val="1"/><w:iCs w:val="1"/></w:rPr><w:t xml:space="preserve">NEB-STAR was funded by the European Union under the Horizon Europe programme.</w:t></w:r></w:p><w:p/><w:p><w:pPr/><w:r><w:rPr><w:sz w:val="20"/><w:szCs w:val="20"/></w:rPr><w:t xml:space="preserve">Full text: https://wp.innocode-cdn.com/nebstar.eu/uploads/2025/07/NEB-STAR-TOOLS-Final-version.pdf</w:t></w:r></w:p><w:p><w:pPr/><w:r><w:rPr><w:sz w:val="20"/><w:szCs w:val="20"/></w:rPr><w:t xml:space="preserve">More information: https://nebstar.eu/reports/d1-11-portfolio-of-tools-final-version/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0445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junction.eu/de/node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2026-09-22T16:07:08+02:00</dcterms:created>
  <dcterms:modified xsi:type="dcterms:W3CDTF">2026-09-22T16:07:08+02:00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