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B3A6B"/><w:sz w:val="36"/><w:szCs w:val="36"/><w:b w:val="1"/><w:bCs w:val="1"/></w:rPr><w:t xml:space="preserve">Social housing renovation: a policy brief  </w:t></w:r></w:p><w:p/><w:p><w:pPr/><w:r><w:rPr><w:color w:val="555555"/><w:sz w:val="26"/><w:szCs w:val="26"/><w:i w:val="1"/><w:iCs w:val="1"/></w:rPr><w:t xml:space="preserve">Policy recommendations to support social housing renovation while preserving affordability</w:t></w:r></w:p><w:p/><w:p><w:pPr/><w:r><w:rPr><w:sz w:val="20"/><w:szCs w:val="20"/></w:rPr><w:t xml:space="preserve">Type: Take Action</w:t></w:r></w:p><w:p><w:pPr/><w:r><w:rPr><w:sz w:val="20"/><w:szCs w:val="20"/></w:rPr><w:t xml:space="preserve">Year: 2026</w:t></w:r></w:p><w:p><w:pPr/><w:r><w:rPr><w:sz w:val="20"/><w:szCs w:val="20"/></w:rPr><w:t xml:space="preserve">Topics: Climate & Sustainability, Inclusion & Participation, Policy & Governance, Housing and Urban Planning</w:t></w:r></w:p><w:p><w:pPr/><w:r><w:rPr><w:sz w:val="20"/><w:szCs w:val="20"/></w:rPr><w:t xml:space="preserve">Target groups: Policy Maker, Public Authority, Real Estate / Housing</w:t></w:r></w:p><w:p><w:pPr/><w:r><w:rPr><w:sz w:val="20"/><w:szCs w:val="20"/></w:rPr><w:t xml:space="preserve">Author: DEMIR</w:t></w:r></w:p><w:p/><w:p><w:pPr/><w:r><w:rPr><w:color w:val="1B3A6B"/><w:sz w:val="26"/><w:szCs w:val="26"/><w:b w:val="1"/><w:bCs w:val="1"/></w:rPr><w:t xml:space="preserve">Summary</w:t></w:r></w:p><w:p><w:pPr/><w:r><w:rPr/><w:t xml:space="preserve">The SUPERSHINE Project proposes a “Just Renovation Framework” to tackle energy poverty and building stock’s ageing.</w:t></w:r></w:p><w:p/><w:p><w:pPr/><w:r><w:rPr><w:color w:val="1B3A6B"/><w:sz w:val="26"/><w:szCs w:val="26"/><w:b w:val="1"/><w:bCs w:val="1"/></w:rPr><w:t xml:space="preserve">Context</w:t></w:r></w:p><w:p><w:pPr/><w:r><w:rPr/><w:t xml:space="preserve">The social housing sector is facing a double-sided challenge: implementing a large renovation wave to improve the energy performance of the building stock, while maintaining affordable rents to make sure no one is left behind. But the renovation rate hardly reaches 1% due to several hurdles. Among them: </w:t></w:r></w:p><w:p><w:pPr><w:numPr><w:ilvl w:val="0"/><w:numId w:val="1"/></w:numPr></w:pPr><w:r><w:rPr/><w:t xml:space="preserve">The cost of renovation combined with limited housing budgets, that may impact the level of rent and trigger a risk of ‘renoviction’</w:t></w:r></w:p><w:p><w:pPr><w:numPr><w:ilvl w:val="0"/><w:numId w:val="1"/></w:numPr></w:pPr><w:r><w:rPr/><w:t xml:space="preserve">Some critical gaps between the complex, fragmented financing tools available at EU level, and the needs of local projects and frameworks.</w:t></w:r></w:p><w:p><w:pPr/><w:r><w:rPr/><w:t xml:space="preserve">The SUPERSHINE project developed some integrated pathways for sustainable social housing renovation, tested in three lighthouse cities. From this experience, they designed a set of recommendations to support public authorities in their housing renovation policy, with the aim of reducing energy poverty and accelerating the transition to zero-carbon living.</w:t></w:r></w:p><w:p/><w:p><w:pPr/><w:r><w:rPr><w:color w:val="1B3A6B"/><w:sz w:val="26"/><w:szCs w:val="26"/><w:b w:val="1"/><w:bCs w:val="1"/></w:rPr><w:t xml:space="preserve">Resource / Tool</w:t></w:r></w:p><w:p><w:pPr/><w:r><w:rPr/><w:t xml:space="preserve">SUPERSHINE’s policy brief provides public authorities with concrete recommendations to help bridge the investment and implementation gaps. These recommendations cover different dimensions:</w:t></w:r></w:p><w:p><w:pPr><w:numPr><w:ilvl w:val="0"/><w:numId w:val="2"/></w:numPr></w:pPr><w:r><w:rPr><w:b w:val="1"/><w:bCs w:val="1"/></w:rPr><w:t xml:space="preserve">Financial mobilization</w:t></w:r><w:r><w:rPr/><w:t xml:space="preserve">: establishment of National Decarbonization Funds to de-risk private capital; development of Blended Finance Models; integration of Renewable Energy as a compulsory condition in financing schemes to mitigate the market emphasis on short-term returns</w:t></w:r></w:p><w:p><w:pPr><w:numPr><w:ilvl w:val="0"/><w:numId w:val="2"/></w:numPr></w:pPr><w:r><w:rPr><w:b w:val="1"/><w:bCs w:val="1"/></w:rPr><w:t xml:space="preserve">Protection of affordability and social equity:</w:t></w:r><w:r><w:rPr/><w:t xml:space="preserve"> setting up of regulations that tie the rent increases to net savings on energy bills</w:t></w:r></w:p><w:p><w:pPr><w:numPr><w:ilvl w:val="0"/><w:numId w:val="2"/></w:numPr></w:pPr><w:r><w:rPr><w:b w:val="1"/><w:bCs w:val="1"/></w:rPr><w:t xml:space="preserve">Technical and administrative capacity</w:t></w:r><w:r><w:rPr/><w:t xml:space="preserve">: creation of municipal one-stop-shops to ease the renovation journey, capacity building programmes and skill certification schemes to address labour and skills shortage</w:t></w:r></w:p><w:p><w:pPr><w:numPr><w:ilvl w:val="0"/><w:numId w:val="2"/></w:numPr></w:pPr><w:r><w:rPr><w:b w:val="1"/><w:bCs w:val="1"/></w:rPr><w:t xml:space="preserve">Data-driven decision support</w:t></w:r><w:r><w:rPr/><w:t xml:space="preserve">: adoption of life cycle assessment and life cycle costing to ensure that projects are both economically viable and climate neutral.</w:t></w:r></w:p><w:p><w:pPr/><w:r><w:rPr/><w:t xml:space="preserve">The final message of SUPERSHINE: it is a by integrating social protection, innovative financing, and technical expertise, that just renovation pathways can be achieved in the social housing sector.</w:t></w:r></w:p><w:p/><w:p><w:pPr/><w:r><w:rPr><w:color w:val="888888"/><w:sz w:val="18"/><w:szCs w:val="18"/><w:i w:val="1"/><w:iCs w:val="1"/></w:rPr><w:t xml:space="preserve">This project was funded by the Horizon Europe programme of the European Commission.</w:t></w:r></w:p><w:p/><w:p><w:pPr/><w:r><w:rPr><w:sz w:val="20"/><w:szCs w:val="20"/></w:rPr><w:t xml:space="preserve">Full text: https://super-i-supershine.eu/wp-content/uploads/2026/03/SUS_Policy-brief-1.pdf</w:t></w:r></w:p><w:p><w:pPr/><w:r><w:rPr><w:sz w:val="20"/><w:szCs w:val="20"/></w:rPr><w:t xml:space="preserve">More information: https://super-i-supershine.eu/supershine/about/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B82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96D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2026-09-21T21:51:29+02:00</dcterms:created>
  <dcterms:modified xsi:type="dcterms:W3CDTF">2026-09-21T21:51:29+02:00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