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B3A6B"/><w:sz w:val="36"/><w:szCs w:val="36"/><w:b w:val="1"/><w:bCs w:val="1"/></w:rPr><w:t xml:space="preserve">21 NEB Housing projects: lessons learned and replicable actions</w:t></w:r></w:p><w:p/><w:p><w:pPr/><w:r><w:rPr><w:color w:val="555555"/><w:sz w:val="26"/><w:szCs w:val="26"/><w:i w:val="1"/><w:iCs w:val="1"/></w:rPr><w:t xml:space="preserve">Knowledge gained in housing projects turned into practical blueprints</w:t></w:r></w:p><w:p/><w:p><w:pPr/><w:r><w:rPr><w:sz w:val="20"/><w:szCs w:val="20"/></w:rPr><w:t xml:space="preserve">Type: Take Action</w:t></w:r></w:p><w:p><w:pPr/><w:r><w:rPr><w:sz w:val="20"/><w:szCs w:val="20"/></w:rPr><w:t xml:space="preserve">Year: 2026</w:t></w:r></w:p><w:p><w:pPr/><w:r><w:rPr><w:sz w:val="20"/><w:szCs w:val="20"/></w:rPr><w:t xml:space="preserve">Topics: Climate & Sustainability, Inclusion & Participation, Policy & Governance, Housing and Urban Planning</w:t></w:r></w:p><w:p><w:pPr/><w:r><w:rPr><w:sz w:val="20"/><w:szCs w:val="20"/></w:rPr><w:t xml:space="preserve">Target groups: Architect / Urban Planner, NGO / Association, Public Authority, Real Estate / Housing</w:t></w:r></w:p><w:p><w:pPr/><w:r><w:rPr><w:sz w:val="20"/><w:szCs w:val="20"/></w:rPr><w:t xml:space="preserve">Author: PDR, Cardiff</w:t></w:r></w:p><w:p/><w:p><w:pPr/><w:r><w:rPr><w:color w:val="1B3A6B"/><w:sz w:val="26"/><w:szCs w:val="26"/><w:b w:val="1"/><w:bCs w:val="1"/></w:rPr><w:t xml:space="preserve">Summary</w:t></w:r></w:p><w:p><w:pPr/><w:r><w:rPr/><w:t xml:space="preserve">A catalogue of blueprints providing inspiration and guidance for housing development</w:t></w:r></w:p><w:p/><w:p><w:pPr/><w:r><w:rPr><w:color w:val="1B3A6B"/><w:sz w:val="26"/><w:szCs w:val="26"/><w:b w:val="1"/><w:bCs w:val="1"/></w:rPr><w:t xml:space="preserve">Context</w:t></w:r></w:p><w:p><w:pPr/><w:r><w:rPr/><w:t xml:space="preserve">Addressing Europe’s housing crisis implies to tackle several challenges at once, such as affordability, social inclusion, energy performance, and resilience. </w:t></w:r></w:p><w:p><w:pPr/><w:r><w:rPr/><w:t xml:space="preserve">Some successful projects have managed to combine climate action, affordability and quality of life in their approach to housing development. We could learn a lot from them if their methods and insights were turned into practical guidance applicable to similar contexts. </w:t></w:r></w:p><w:p><w:pPr/><w:r><w:rPr/><w:t xml:space="preserve">That is precisely what the Joint Research Centre of the European Commission and PDR Cardiff did: they analysed twenty-one housing projects responding to very diverse situations and challenges, and synthetised the transferable actions identified in each of them. The result is a </w:t></w:r><w:r><w:rPr><w:i w:val="1"/><w:iCs w:val="1"/></w:rPr><w:t xml:space="preserve">catalogue of blueprints for affordable and resilient housing</w:t></w:r><w:r><w:rPr/><w:t xml:space="preserve">, providing inspiration and practical guidance towards more desirable living spaces.</w:t></w:r></w:p><w:p/><w:p><w:pPr/><w:r><w:rPr><w:color w:val="1B3A6B"/><w:sz w:val="26"/><w:szCs w:val="26"/><w:b w:val="1"/><w:bCs w:val="1"/></w:rPr><w:t xml:space="preserve">Resource / Tool</w:t></w:r></w:p><w:p><w:pPr/><w:r><w:rPr/><w:t xml:space="preserve">The catalogue synthetises a set of projects that address housing development through the combined perspective of affordability and (climate, social) resilience. Most projects are EU-funded through dedicated NEB calls, and a few are of a more local scale. They cover a diversity of contexts, ranging from ageing post-war building stock to energy poverty or vacant private spaces. They explore an even larger set of solutions, from structural reuse or retrofit in situ, to energy performance contracts, co-governance and co-ownership models.</w:t></w:r></w:p><w:p><w:pPr/><w:r><w:rPr/><w:t xml:space="preserve">The analysis is based on a matrix framework, whose two dimensions are:</w:t></w:r></w:p><w:p><w:pPr><w:numPr><w:ilvl w:val="0"/><w:numId w:val="1"/></w:numPr></w:pPr><w:r><w:rPr><w:b w:val="1"/><w:bCs w:val="1"/></w:rPr><w:t xml:space="preserve">the contexts</w:t></w:r><w:r><w:rPr/><w:t xml:space="preserve">: economic, social, and environmental, strongly interdependent</w:t></w:r></w:p><w:p><w:pPr><w:numPr><w:ilvl w:val="0"/><w:numId w:val="1"/></w:numPr></w:pPr><w:r><w:rPr><w:b w:val="1"/><w:bCs w:val="1"/></w:rPr><w:t xml:space="preserve">the levers</w:t></w:r><w:r><w:rPr/><w:t xml:space="preserve"> that enabled to achieve positive outcomes.</w:t></w:r></w:p><w:p><w:pPr/><w:r><w:rPr/><w:t xml:space="preserve">These levers emerged as recurring strategies that systematically led to successful results. They are grouped in five domains: social activation, construction material & techniques, financial mechanisms, governance & delivery, spatial & design strategies.</w:t></w:r></w:p><w:p><w:pPr/><w:r><w:rPr/><w:t xml:space="preserve">The analysis shows how the different projects combine these levers to respond to different contexts in view of housing affordability and resilience.</w:t></w:r></w:p><w:p><w:pPr/><w:r><w:rPr/><w:t xml:space="preserve">Each individual project is presented in two pages: the first page introduces the context and challenges, while the second fully focuses on the </w:t></w:r><w:r><w:rPr><w:b w:val="1"/><w:bCs w:val="1"/></w:rPr><w:t xml:space="preserve">transferable actions</w:t></w:r><w:r><w:rPr/><w:t xml:space="preserve">, that could be replicated in other projects featuring similar context and/or challenges.</w:t></w:r></w:p><w:p/><w:p><w:pPr/><w:r><w:rPr><w:color w:val="888888"/><w:sz w:val="18"/><w:szCs w:val="18"/><w:i w:val="1"/><w:iCs w:val="1"/></w:rPr><w:t xml:space="preserve">This project was funded by the European Union’s Erasmus+ program.</w:t></w:r></w:p><w:p/><w:p><w:pPr/><w:r><w:rPr><w:sz w:val="20"/><w:szCs w:val="20"/></w:rPr><w:t xml:space="preserve">Full text: https://new-european-bauhaus.europa.eu/document/download/c88065e0-5ebe-465e-a272-aff2e3498cec_en?filename=4June_Digital%20Catalogue_Spread%20%281%29.pdf</w:t></w:r></w:p><w:p><w:pPr/><w:r><w:rPr><w:sz w:val="20"/><w:szCs w:val="20"/></w:rPr><w:t xml:space="preserve">More information: https://new-european-bauhaus.europa.eu/tools-and-resources/neb-catalogue-blueprints-affordable-and-resilient-homes_en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65BF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2026-09-22T21:05:02+02:00</dcterms:created>
  <dcterms:modified xsi:type="dcterms:W3CDTF">2026-09-22T21:05:02+02:00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